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eastAsia="Microsoft YaHei"/>
          <w:b/>
          <w:color w:val="2E74B5"/>
          <w:sz w:val="20"/>
        </w:rPr>
        <w:t>接口参考文档</w:t>
      </w:r>
    </w:p>
    <w:p>
      <w:pPr>
        <w:pStyle w:val="Title"/>
      </w:pPr>
      <w:r>
        <w:t>FastJumpRopeResultUpload</w:t>
      </w:r>
    </w:p>
    <w:p>
      <w:pPr>
        <w:spacing w:after="280"/>
      </w:pPr>
      <w:r>
        <w:rPr>
          <w:rFonts w:ascii="Calibri" w:hAnsi="Calibri" w:eastAsia="Microsoft YaHei"/>
          <w:color w:val="667085"/>
          <w:sz w:val="28"/>
        </w:rPr>
        <w:t>速度跳绳数据上传接口</w:t>
      </w:r>
    </w:p>
    <w:p>
      <w:pPr>
        <w:spacing w:after="60" w:line="276" w:lineRule="auto"/>
      </w:pPr>
      <w:r>
        <w:rPr>
          <w:rFonts w:ascii="Calibri" w:hAnsi="Calibri" w:eastAsia="Microsoft YaHei"/>
          <w:b/>
          <w:color w:val="1F4D78"/>
          <w:sz w:val="20"/>
        </w:rPr>
        <w:t>控制器：</w:t>
      </w:r>
      <w:r>
        <w:rPr>
          <w:rFonts w:ascii="Calibri" w:hAnsi="Calibri" w:eastAsia="Microsoft YaHei"/>
          <w:color w:val="1D2939"/>
          <w:sz w:val="20"/>
        </w:rPr>
        <w:t>AiAppController</w:t>
      </w:r>
    </w:p>
    <w:p>
      <w:pPr>
        <w:spacing w:after="60" w:line="276" w:lineRule="auto"/>
      </w:pPr>
      <w:r>
        <w:rPr>
          <w:rFonts w:ascii="Calibri" w:hAnsi="Calibri" w:eastAsia="Microsoft YaHei"/>
          <w:b/>
          <w:color w:val="1F4D78"/>
          <w:sz w:val="20"/>
        </w:rPr>
        <w:t>接口分组：</w:t>
      </w:r>
      <w:r>
        <w:rPr>
          <w:rFonts w:ascii="Calibri" w:hAnsi="Calibri" w:eastAsia="Microsoft YaHei"/>
          <w:color w:val="1D2939"/>
          <w:sz w:val="20"/>
        </w:rPr>
        <w:t>AiApp-Api（Swagger v6）</w:t>
      </w:r>
    </w:p>
    <w:p>
      <w:pPr>
        <w:spacing w:after="60" w:line="276" w:lineRule="auto"/>
      </w:pPr>
      <w:r>
        <w:rPr>
          <w:rFonts w:ascii="Calibri" w:hAnsi="Calibri" w:eastAsia="Microsoft YaHei"/>
          <w:b/>
          <w:color w:val="1F4D78"/>
          <w:sz w:val="20"/>
        </w:rPr>
        <w:t>文档依据：</w:t>
      </w:r>
      <w:r>
        <w:rPr>
          <w:rFonts w:ascii="Calibri" w:hAnsi="Calibri" w:eastAsia="Microsoft YaHei"/>
          <w:color w:val="1D2939"/>
          <w:sz w:val="20"/>
        </w:rPr>
        <w:t>当前仓库控制器、请求模型、设备校验过滤器、服务实现与实体模型</w:t>
      </w:r>
    </w:p>
    <w:p>
      <w:pPr>
        <w:spacing w:after="60" w:line="276" w:lineRule="auto"/>
      </w:pPr>
      <w:r>
        <w:rPr>
          <w:rFonts w:ascii="Calibri" w:hAnsi="Calibri" w:eastAsia="Microsoft YaHei"/>
          <w:b/>
          <w:color w:val="1F4D78"/>
          <w:sz w:val="20"/>
        </w:rPr>
        <w:t>生成日期：</w:t>
      </w:r>
      <w:r>
        <w:rPr>
          <w:rFonts w:ascii="Calibri" w:hAnsi="Calibri" w:eastAsia="Microsoft YaHei"/>
          <w:color w:val="1D2939"/>
          <w:sz w:val="20"/>
        </w:rPr>
        <w:t>2026-08-17</w:t>
      </w:r>
    </w:p>
    <w:p>
      <w:pPr>
        <w:spacing w:before="80" w:after="200" w:line="276" w:lineRule="auto"/>
        <w:ind w:left="173" w:right="115"/>
        <w:shd w:fill="F4F6F9"/>
        <w:pBdr>
          <w:left w:val="single" w:sz="18" w:space="8" w:color="1F4D78"/>
        </w:pBdr>
      </w:pPr>
      <w:r>
        <w:rPr>
          <w:rFonts w:ascii="Calibri" w:hAnsi="Calibri" w:eastAsia="Microsoft YaHei"/>
          <w:b/>
          <w:color w:val="1F4D78"/>
          <w:sz w:val="19"/>
        </w:rPr>
        <w:t xml:space="preserve">结论  </w:t>
      </w:r>
      <w:r>
        <w:rPr>
          <w:rFonts w:ascii="Calibri" w:hAnsi="Calibri" w:eastAsia="Microsoft YaHei"/>
          <w:color w:val="1D2939"/>
          <w:sz w:val="19"/>
        </w:rPr>
        <w:t>接口接收一批学生的速度跳绳结果，校验学校与设备绑定关系后批量写入 Ai_FastJumpRopeData。客户端请求字段采用 camelCase。</w:t>
      </w:r>
    </w:p>
    <w:p>
      <w:pPr>
        <w:pStyle w:val="Heading1"/>
      </w:pPr>
      <w:r>
        <w:t>1. 接口概览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8"/>
              </w:rPr>
              <w:t>项目</w:t>
            </w:r>
          </w:p>
        </w:tc>
        <w:tc>
          <w:tcPr>
            <w:tcW w:type="dxa" w:w="686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8"/>
              </w:rPr>
              <w:t>说明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接口名称</w:t>
            </w:r>
          </w:p>
        </w:tc>
        <w:tc>
          <w:tcPr>
            <w:tcW w:type="dxa" w:w="6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速度跳绳数据上传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请求方法</w:t>
            </w:r>
          </w:p>
        </w:tc>
        <w:tc>
          <w:tcPr>
            <w:tcW w:type="dxa" w:w="6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POST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请求路径</w:t>
            </w:r>
          </w:p>
        </w:tc>
        <w:tc>
          <w:tcPr>
            <w:tcW w:type="dxa" w:w="6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/api/FastJumpRopeResultUpload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Content-Type</w:t>
            </w:r>
          </w:p>
        </w:tc>
        <w:tc>
          <w:tcPr>
            <w:tcW w:type="dxa" w:w="6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application/json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访问控制</w:t>
            </w:r>
          </w:p>
        </w:tc>
        <w:tc>
          <w:tcPr>
            <w:tcW w:type="dxa" w:w="6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控制器允许匿名访问；本接口通过 ValidateDeviceFilter 校验 schoolCode + code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成功结果</w:t>
            </w:r>
          </w:p>
        </w:tc>
        <w:tc>
          <w:tcPr>
            <w:tcW w:type="dxa" w:w="6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业务成功时返回“上传成功”；空 datas 也会被当作成功处理</w:t>
            </w:r>
          </w:p>
        </w:tc>
      </w:tr>
    </w:tbl>
    <w:p>
      <w:pPr>
        <w:spacing w:before="80" w:after="80"/>
      </w:pPr>
    </w:p>
    <w:p>
      <w:pPr>
        <w:pStyle w:val="Heading1"/>
      </w:pPr>
      <w:r>
        <w:t>2. 请求参数</w:t>
      </w:r>
    </w:p>
    <w:p>
      <w:pPr>
        <w:pStyle w:val="Heading2"/>
      </w:pPr>
      <w:r>
        <w:t>2.1 顶层对象 AddFastJumpRopeResultUploadRequest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100"/>
        <w:gridCol w:w="1250"/>
        <w:gridCol w:w="900"/>
        <w:gridCol w:w="5110"/>
      </w:tblGrid>
      <w:tr>
        <w:trPr>
          <w:tblHeader w:val="true"/>
        </w:trPr>
        <w:tc>
          <w:tcPr>
            <w:tcW w:type="dxa" w:w="21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字段</w:t>
            </w:r>
          </w:p>
        </w:tc>
        <w:tc>
          <w:tcPr>
            <w:tcW w:type="dxa" w:w="12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类型</w:t>
            </w:r>
          </w:p>
        </w:tc>
        <w:tc>
          <w:tcPr>
            <w:tcW w:type="dxa" w:w="9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必填</w:t>
            </w:r>
          </w:p>
        </w:tc>
        <w:tc>
          <w:tcPr>
            <w:tcW w:type="dxa" w:w="511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说明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code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string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是</w:t>
            </w:r>
          </w:p>
        </w:tc>
        <w:tc>
          <w:tcPr>
            <w:tcW w:type="dxa" w:w="51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AI 设备唯一编码；设备校验必需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schoolCode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string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是</w:t>
            </w:r>
          </w:p>
        </w:tc>
        <w:tc>
          <w:tcPr>
            <w:tcW w:type="dxa" w:w="51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学校编码；设备校验必需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classRoomRecordId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int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建议</w:t>
            </w:r>
          </w:p>
        </w:tc>
        <w:tc>
          <w:tcPr>
            <w:tcW w:type="dxa" w:w="51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课堂记录 ID；写入每条成绩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groupId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string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建议</w:t>
            </w:r>
          </w:p>
        </w:tc>
        <w:tc>
          <w:tcPr>
            <w:tcW w:type="dxa" w:w="51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本批测试分组标识；用于后续按组查询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teacherId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int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建议</w:t>
            </w:r>
          </w:p>
        </w:tc>
        <w:tc>
          <w:tcPr>
            <w:tcW w:type="dxa" w:w="51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教师 ID；写入每条成绩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scoreTime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datetime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建议</w:t>
            </w:r>
          </w:p>
        </w:tc>
        <w:tc>
          <w:tcPr>
            <w:tcW w:type="dxa" w:w="51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本批测试时间；写入每条成绩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studentCount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int?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否</w:t>
            </w:r>
          </w:p>
        </w:tc>
        <w:tc>
          <w:tcPr>
            <w:tcW w:type="dxa" w:w="51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测试人数；当前服务实现未写入实体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uniqueId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long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建议</w:t>
            </w:r>
          </w:p>
        </w:tc>
        <w:tc>
          <w:tcPr>
            <w:tcW w:type="dxa" w:w="51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本批上传唯一标识；会覆盖 datas 内每项的 uniqueId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modeType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int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建议</w:t>
            </w:r>
          </w:p>
        </w:tc>
        <w:tc>
          <w:tcPr>
            <w:tcW w:type="dxa" w:w="51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速度跳绳模式：1 随堂模式，2 标准模式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datas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array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是*</w:t>
            </w:r>
          </w:p>
        </w:tc>
        <w:tc>
          <w:tcPr>
            <w:tcW w:type="dxa" w:w="51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学生成绩列表；null 或空数组时跳过保存，但接口仍返回成功</w:t>
            </w:r>
          </w:p>
        </w:tc>
      </w:tr>
    </w:tbl>
    <w:p>
      <w:pPr>
        <w:spacing w:before="80" w:after="80"/>
      </w:pPr>
    </w:p>
    <w:p>
      <w:pPr>
        <w:pStyle w:val="Heading2"/>
      </w:pPr>
      <w:r>
        <w:t>2.2 datas 元素 FastJumpRopeResultUploadRequest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950"/>
        <w:gridCol w:w="1250"/>
        <w:gridCol w:w="900"/>
        <w:gridCol w:w="5260"/>
      </w:tblGrid>
      <w:tr>
        <w:trPr>
          <w:tblHeader w:val="true"/>
        </w:trPr>
        <w:tc>
          <w:tcPr>
            <w:tcW w:type="dxa" w:w="19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字段</w:t>
            </w:r>
          </w:p>
        </w:tc>
        <w:tc>
          <w:tcPr>
            <w:tcW w:type="dxa" w:w="12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类型</w:t>
            </w:r>
          </w:p>
        </w:tc>
        <w:tc>
          <w:tcPr>
            <w:tcW w:type="dxa" w:w="9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必填</w:t>
            </w:r>
          </w:p>
        </w:tc>
        <w:tc>
          <w:tcPr>
            <w:tcW w:type="dxa" w:w="526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说明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uniqueId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long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否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模型字段；当前实现最终使用顶层 uniqueId 覆盖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gradeId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int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否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当前实现按 classId 查询班级后覆盖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classId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int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是*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班级 ID；必须属于顶层 schoolCode，否则处理时可能失败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gradeName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string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否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当前实现从班级信息覆盖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className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string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否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当前实现从班级信息覆盖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trainingModule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int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建议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1 专项教学；2 测评考级；3 AI赛场；4 AI体测；5 速度跳绳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startTime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datetime?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否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开始时间；建议 ISO 8601，例如 2026-08-17T09:00:00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endTime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datetime?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否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结束时间；建议 ISO 8601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studentNo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string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建议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学生学号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studentName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string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建议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学生姓名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sex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int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建议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1 男，2 女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motionDuration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int?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否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运动时长；实体注释定义为秒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errorNumber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int?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否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错误个数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jumpValue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int?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否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正确跳绳个数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code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string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否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继承字段；当前实现不读取 datas 内该值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schoolCode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string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否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继承字段；当前实现不读取 datas 内该值</w:t>
            </w:r>
          </w:p>
        </w:tc>
      </w:tr>
    </w:tbl>
    <w:p>
      <w:pPr>
        <w:spacing w:before="80" w:after="80"/>
      </w:pPr>
    </w:p>
    <w:p>
      <w:pPr>
        <w:spacing w:before="80" w:after="200" w:line="276" w:lineRule="auto"/>
        <w:ind w:left="173" w:right="115"/>
        <w:shd w:fill="FFF4F2"/>
        <w:pBdr>
          <w:left w:val="single" w:sz="18" w:space="8" w:color="9B1C1C"/>
        </w:pBdr>
      </w:pPr>
      <w:r>
        <w:rPr>
          <w:rFonts w:ascii="Calibri" w:hAnsi="Calibri" w:eastAsia="Microsoft YaHei"/>
          <w:b/>
          <w:color w:val="9B1C1C"/>
          <w:sz w:val="19"/>
        </w:rPr>
        <w:t xml:space="preserve">必填说明  </w:t>
      </w:r>
      <w:r>
        <w:rPr>
          <w:rFonts w:ascii="Calibri" w:hAnsi="Calibri" w:eastAsia="Microsoft YaHei"/>
          <w:color w:val="1D2939"/>
          <w:sz w:val="19"/>
        </w:rPr>
        <w:t>代码未使用数据注解强制大部分字段必填，且全局自动模型校验被关闭。表中“建议”表示业务上应提供；“是*”表示缺失会导致不保存或运行时失败。</w:t>
      </w:r>
    </w:p>
    <w:p>
      <w:pPr>
        <w:pStyle w:val="Heading1"/>
      </w:pPr>
      <w:r>
        <w:t>3. 枚举值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400"/>
        <w:gridCol w:w="1300"/>
        <w:gridCol w:w="5660"/>
      </w:tblGrid>
      <w:tr>
        <w:trPr>
          <w:tblHeader w:val="true"/>
        </w:trPr>
        <w:tc>
          <w:tcPr>
            <w:tcW w:type="dxa" w:w="24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8"/>
              </w:rPr>
              <w:t>字段</w:t>
            </w:r>
          </w:p>
        </w:tc>
        <w:tc>
          <w:tcPr>
            <w:tcW w:type="dxa" w:w="13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8"/>
              </w:rPr>
              <w:t>值</w:t>
            </w:r>
          </w:p>
        </w:tc>
        <w:tc>
          <w:tcPr>
            <w:tcW w:type="dxa" w:w="566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8"/>
              </w:rPr>
              <w:t>含义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modeType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1</w:t>
            </w:r>
          </w:p>
        </w:tc>
        <w:tc>
          <w:tcPr>
            <w:tcW w:type="dxa" w:w="5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FollowMode / 随堂模式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modeType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2</w:t>
            </w:r>
          </w:p>
        </w:tc>
        <w:tc>
          <w:tcPr>
            <w:tcW w:type="dxa" w:w="5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StandardMode / 标准模式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trainingModule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1</w:t>
            </w:r>
          </w:p>
        </w:tc>
        <w:tc>
          <w:tcPr>
            <w:tcW w:type="dxa" w:w="5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Special / 专项教学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trainingModule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2</w:t>
            </w:r>
          </w:p>
        </w:tc>
        <w:tc>
          <w:tcPr>
            <w:tcW w:type="dxa" w:w="5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GradingTest / 测评考级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trainingModule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3</w:t>
            </w:r>
          </w:p>
        </w:tc>
        <w:tc>
          <w:tcPr>
            <w:tcW w:type="dxa" w:w="5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Arena / AI赛场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trainingModule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4</w:t>
            </w:r>
          </w:p>
        </w:tc>
        <w:tc>
          <w:tcPr>
            <w:tcW w:type="dxa" w:w="5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SportsTesting / AI体测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trainingModule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5</w:t>
            </w:r>
          </w:p>
        </w:tc>
        <w:tc>
          <w:tcPr>
            <w:tcW w:type="dxa" w:w="5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FastJumpRope / 速度跳绳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sex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1</w:t>
            </w:r>
          </w:p>
        </w:tc>
        <w:tc>
          <w:tcPr>
            <w:tcW w:type="dxa" w:w="5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Male / 男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sex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2</w:t>
            </w:r>
          </w:p>
        </w:tc>
        <w:tc>
          <w:tcPr>
            <w:tcW w:type="dxa" w:w="5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Female / 女</w:t>
            </w:r>
          </w:p>
        </w:tc>
      </w:tr>
    </w:tbl>
    <w:p>
      <w:pPr>
        <w:spacing w:before="80" w:after="80"/>
      </w:pPr>
    </w:p>
    <w:p>
      <w:pPr>
        <w:pStyle w:val="Heading1"/>
      </w:pPr>
      <w:r>
        <w:t>4. 请求示例</w:t>
      </w:r>
    </w:p>
    <w:p>
      <w:pPr>
        <w:spacing w:before="80" w:after="160" w:line="252" w:lineRule="auto"/>
        <w:ind w:left="173" w:right="173"/>
        <w:shd w:fill="F6F8FA"/>
      </w:pPr>
      <w:r>
        <w:rPr>
          <w:rFonts w:ascii="Consolas" w:hAnsi="Consolas" w:eastAsia="Microsoft YaHei"/>
          <w:color w:val="24292F"/>
          <w:sz w:val="16"/>
        </w:rPr>
        <w:t>{</w:t>
        <w:br/>
        <w:t xml:space="preserve">  "code": "AI-ROPE-0001",</w:t>
        <w:br/>
        <w:t xml:space="preserve">  "schoolCode": "SCH-10001",</w:t>
        <w:br/>
        <w:t xml:space="preserve">  "classRoomRecordId": 1286,</w:t>
        <w:br/>
        <w:t xml:space="preserve">  "groupId": "FJR-20260817-090000",</w:t>
        <w:br/>
        <w:t xml:space="preserve">  "teacherId": 302,</w:t>
        <w:br/>
        <w:t xml:space="preserve">  "scoreTime": "2026-08-17T09:05:00",</w:t>
        <w:br/>
        <w:t xml:space="preserve">  "studentCount": 2,</w:t>
        <w:br/>
        <w:t xml:space="preserve">  "uniqueId": 20260817090500001,</w:t>
        <w:br/>
        <w:t xml:space="preserve">  "modeType": 2,</w:t>
        <w:br/>
        <w:t xml:space="preserve">  "datas": [</w:t>
        <w:br/>
        <w:t xml:space="preserve">    {</w:t>
        <w:br/>
        <w:t xml:space="preserve">      "classId": 701,</w:t>
        <w:br/>
        <w:t xml:space="preserve">      "trainingModule": 5,</w:t>
        <w:br/>
        <w:t xml:space="preserve">      "startTime": "2026-08-17T09:04:00",</w:t>
        <w:br/>
        <w:t xml:space="preserve">      "endTime": "2026-08-17T09:05:00",</w:t>
        <w:br/>
        <w:t xml:space="preserve">      "studentNo": "20260001",</w:t>
        <w:br/>
        <w:t xml:space="preserve">      "studentName": "张三",</w:t>
        <w:br/>
        <w:t xml:space="preserve">      "sex": 1,</w:t>
        <w:br/>
        <w:t xml:space="preserve">      "motionDuration": 60,</w:t>
        <w:br/>
        <w:t xml:space="preserve">      "errorNumber": 2,</w:t>
        <w:br/>
        <w:t xml:space="preserve">      "jumpValue": 168</w:t>
        <w:br/>
        <w:t xml:space="preserve">    },</w:t>
        <w:br/>
        <w:t xml:space="preserve">    {</w:t>
        <w:br/>
        <w:t xml:space="preserve">      "classId": 701,</w:t>
        <w:br/>
        <w:t xml:space="preserve">      "trainingModule": 5,</w:t>
        <w:br/>
        <w:t xml:space="preserve">      "startTime": "2026-08-17T09:04:00",</w:t>
        <w:br/>
        <w:t xml:space="preserve">      "endTime": "2026-08-17T09:05:00",</w:t>
        <w:br/>
        <w:t xml:space="preserve">      "studentNo": "20260002",</w:t>
        <w:br/>
        <w:t xml:space="preserve">      "studentName": "李四",</w:t>
        <w:br/>
        <w:t xml:space="preserve">      "sex": 2,</w:t>
        <w:br/>
        <w:t xml:space="preserve">      "motionDuration": 60,</w:t>
        <w:br/>
        <w:t xml:space="preserve">      "errorNumber": 1,</w:t>
        <w:br/>
        <w:t xml:space="preserve">      "jumpValue": 176</w:t>
        <w:br/>
        <w:t xml:space="preserve">    }</w:t>
        <w:br/>
        <w:t xml:space="preserve">  ]</w:t>
        <w:br/>
        <w:t>}</w:t>
      </w:r>
    </w:p>
    <w:p>
      <w:pPr>
        <w:pStyle w:val="Heading1"/>
      </w:pPr>
      <w:r>
        <w:t>5. 响应说明</w:t>
      </w:r>
    </w:p>
    <w:p>
      <w:r>
        <w:rPr>
          <w:rFonts w:ascii="Calibri" w:hAnsi="Calibri" w:eastAsia="Microsoft YaHei"/>
          <w:b w:val="0"/>
          <w:color w:val="1D2939"/>
          <w:sz w:val="20"/>
        </w:rPr>
        <w:t>项目的全局 ResultFilter 会把 ObjectResult 包装为统一响应对象，并将 HTTP 状态统一输出为 200；实际业务状态请读取 status 与 code。</w:t>
      </w:r>
    </w:p>
    <w:p>
      <w:pPr>
        <w:pStyle w:val="Heading2"/>
      </w:pPr>
      <w:r>
        <w:t>5.1 成功响应</w:t>
      </w:r>
    </w:p>
    <w:p>
      <w:pPr>
        <w:spacing w:before="80" w:after="160" w:line="252" w:lineRule="auto"/>
        <w:ind w:left="173" w:right="173"/>
        <w:shd w:fill="F6F8FA"/>
      </w:pPr>
      <w:r>
        <w:rPr>
          <w:rFonts w:ascii="Consolas" w:hAnsi="Consolas" w:eastAsia="Microsoft YaHei"/>
          <w:color w:val="24292F"/>
          <w:sz w:val="16"/>
        </w:rPr>
        <w:t>{</w:t>
        <w:br/>
        <w:t xml:space="preserve">  "status": true,</w:t>
        <w:br/>
        <w:t xml:space="preserve">  "code": 200,</w:t>
        <w:br/>
        <w:t xml:space="preserve">  "message": null,</w:t>
        <w:br/>
        <w:t xml:space="preserve">  "data": "上传成功"</w:t>
        <w:br/>
        <w:t>}</w:t>
      </w:r>
    </w:p>
    <w:p>
      <w:pPr>
        <w:pStyle w:val="Heading2"/>
      </w:pPr>
      <w:r>
        <w:t>5.2 设备校验失败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50"/>
        <w:gridCol w:w="1050"/>
        <w:gridCol w:w="900"/>
        <w:gridCol w:w="2200"/>
        <w:gridCol w:w="2860"/>
      </w:tblGrid>
      <w:tr>
        <w:trPr>
          <w:tblHeader w:val="true"/>
        </w:trPr>
        <w:tc>
          <w:tcPr>
            <w:tcW w:type="dxa" w:w="23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6"/>
              </w:rPr>
              <w:t>场景</w:t>
            </w:r>
          </w:p>
        </w:tc>
        <w:tc>
          <w:tcPr>
            <w:tcW w:type="dxa" w:w="10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6"/>
              </w:rPr>
              <w:t>code</w:t>
            </w:r>
          </w:p>
        </w:tc>
        <w:tc>
          <w:tcPr>
            <w:tcW w:type="dxa" w:w="9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6"/>
              </w:rPr>
              <w:t>status</w:t>
            </w:r>
          </w:p>
        </w:tc>
        <w:tc>
          <w:tcPr>
            <w:tcW w:type="dxa" w:w="22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6"/>
              </w:rPr>
              <w:t>message</w:t>
            </w:r>
          </w:p>
        </w:tc>
        <w:tc>
          <w:tcPr>
            <w:tcW w:type="dxa" w:w="286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6"/>
              </w:rPr>
              <w:t>data</w:t>
            </w:r>
          </w:p>
        </w:tc>
      </w:tr>
      <w:tr>
        <w:tc>
          <w:tcPr>
            <w:tcW w:type="dxa" w:w="2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参数缺少 schoolCode 或 code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400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false</w:t>
            </w:r>
          </w:p>
        </w:tc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服务器内部状态异常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参数不能为空或缺少 SchoolCode 或 Code</w:t>
            </w:r>
          </w:p>
        </w:tc>
      </w:tr>
      <w:tr>
        <w:tc>
          <w:tcPr>
            <w:tcW w:type="dxa" w:w="2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schoolCode 或 code 为空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400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false</w:t>
            </w:r>
          </w:p>
        </w:tc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服务器内部状态异常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SchoolCode 或 Code 不能为空</w:t>
            </w:r>
          </w:p>
        </w:tc>
      </w:tr>
      <w:tr>
        <w:tc>
          <w:tcPr>
            <w:tcW w:type="dxa" w:w="2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学校与设备未找到绑定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404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false</w:t>
            </w:r>
          </w:p>
        </w:tc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服务器内部状态异常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设备信息不存在</w:t>
            </w:r>
          </w:p>
        </w:tc>
      </w:tr>
      <w:tr>
        <w:tc>
          <w:tcPr>
            <w:tcW w:type="dxa" w:w="2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业务处理异常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500/自定义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false</w:t>
            </w:r>
          </w:p>
        </w:tc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异常消息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通常为 null 或异常附带数据</w:t>
            </w:r>
          </w:p>
        </w:tc>
      </w:tr>
    </w:tbl>
    <w:p>
      <w:pPr>
        <w:spacing w:before="80" w:after="80"/>
      </w:pPr>
    </w:p>
    <w:p>
      <w:pPr>
        <w:spacing w:before="80" w:after="200" w:line="276" w:lineRule="auto"/>
        <w:ind w:left="173" w:right="115"/>
        <w:shd w:fill="FFF4F2"/>
        <w:pBdr>
          <w:left w:val="single" w:sz="18" w:space="8" w:color="9B1C1C"/>
        </w:pBdr>
      </w:pPr>
      <w:r>
        <w:rPr>
          <w:rFonts w:ascii="Calibri" w:hAnsi="Calibri" w:eastAsia="Microsoft YaHei"/>
          <w:b/>
          <w:color w:val="9B1C1C"/>
          <w:sz w:val="19"/>
        </w:rPr>
        <w:t xml:space="preserve">HTTP 状态注意  </w:t>
      </w:r>
      <w:r>
        <w:rPr>
          <w:rFonts w:ascii="Calibri" w:hAnsi="Calibri" w:eastAsia="Microsoft YaHei"/>
          <w:color w:val="1D2939"/>
          <w:sz w:val="19"/>
        </w:rPr>
        <w:t>上述响应通常仍以 HTTP 200 返回，调用方不可只依赖 HTTP 状态码判断成功。</w:t>
      </w:r>
    </w:p>
    <w:p>
      <w:pPr>
        <w:pStyle w:val="Heading1"/>
      </w:pPr>
      <w:r>
        <w:t>6. 服务端处理规则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850"/>
        <w:gridCol w:w="1850"/>
        <w:gridCol w:w="6660"/>
      </w:tblGrid>
      <w:tr>
        <w:trPr>
          <w:tblHeader w:val="true"/>
        </w:trPr>
        <w:tc>
          <w:tcPr>
            <w:tcW w:type="dxa" w:w="8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步骤</w:t>
            </w:r>
          </w:p>
        </w:tc>
        <w:tc>
          <w:tcPr>
            <w:tcW w:type="dxa" w:w="18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规则</w:t>
            </w:r>
          </w:p>
        </w:tc>
        <w:tc>
          <w:tcPr>
            <w:tcW w:type="dxa" w:w="666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实际行为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1</w:t>
            </w:r>
          </w:p>
        </w:tc>
        <w:tc>
          <w:tcPr>
            <w:tcW w:type="dxa" w:w="1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空数据短路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paramDto、datas 为 null 或 datas.Count == 0 时直接返回；控制器仍响应上传成功。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2</w:t>
            </w:r>
          </w:p>
        </w:tc>
        <w:tc>
          <w:tcPr>
            <w:tcW w:type="dxa" w:w="1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设备校验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先按顶层 schoolCode + code 查询设备学校关联，不存在则不进入控制器。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3</w:t>
            </w:r>
          </w:p>
        </w:tc>
        <w:tc>
          <w:tcPr>
            <w:tcW w:type="dxa" w:w="1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班级补全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按顶层 schoolCode 和每项 classId 查询班级，并覆盖 gradeId、gradeName、className。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4</w:t>
            </w:r>
          </w:p>
        </w:tc>
        <w:tc>
          <w:tcPr>
            <w:tcW w:type="dxa" w:w="1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批次字段覆盖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顶层 code、schoolCode、classRoomRecordId、groupId、teacherId、scoreTime、modeType、uniqueId 被复制到每条记录。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5</w:t>
            </w:r>
          </w:p>
        </w:tc>
        <w:tc>
          <w:tcPr>
            <w:tcW w:type="dxa" w:w="1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模式名称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modelName 由 modeType 的枚举 Description 自动生成。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6</w:t>
            </w:r>
          </w:p>
        </w:tc>
        <w:tc>
          <w:tcPr>
            <w:tcW w:type="dxa" w:w="1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批量落库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映射后调用 AddRangeAsync 与 SaveChangesAsync 一次性保存全部记录。</w:t>
            </w:r>
          </w:p>
        </w:tc>
      </w:tr>
    </w:tbl>
    <w:p>
      <w:pPr>
        <w:spacing w:before="80" w:after="80"/>
      </w:pPr>
    </w:p>
    <w:p>
      <w:pPr>
        <w:pStyle w:val="Heading1"/>
      </w:pPr>
      <w:r>
        <w:t>7. 对接注意事项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850"/>
        <w:gridCol w:w="7510"/>
      </w:tblGrid>
      <w:tr>
        <w:trPr>
          <w:tblHeader w:val="true"/>
        </w:trPr>
        <w:tc>
          <w:tcPr>
            <w:tcW w:type="dxa" w:w="18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8"/>
              </w:rPr>
              <w:t>主题</w:t>
            </w:r>
          </w:p>
        </w:tc>
        <w:tc>
          <w:tcPr>
            <w:tcW w:type="dxa" w:w="751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8"/>
              </w:rPr>
              <w:t>说明</w:t>
            </w:r>
          </w:p>
        </w:tc>
      </w:tr>
      <w:tr>
        <w:tc>
          <w:tcPr>
            <w:tcW w:type="dxa" w:w="1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幂等性</w:t>
            </w:r>
          </w:p>
        </w:tc>
        <w:tc>
          <w:tcPr>
            <w:tcW w:type="dxa" w:w="75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请求模型注释写有“重复时服务端不保存”，但当前方法中未发现 uniqueId 去重查询或唯一性检查。客户端重试可能产生重复记录，除非数据库另有唯一约束。</w:t>
            </w:r>
          </w:p>
        </w:tc>
      </w:tr>
      <w:tr>
        <w:tc>
          <w:tcPr>
            <w:tcW w:type="dxa" w:w="1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uniqueId 层级</w:t>
            </w:r>
          </w:p>
        </w:tc>
        <w:tc>
          <w:tcPr>
            <w:tcW w:type="dxa" w:w="75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datas 元素也定义了 uniqueId，但保存前会被顶层 uniqueId 覆盖。建议只传顶层 uniqueId，并把它视为批次级标识。</w:t>
            </w:r>
          </w:p>
        </w:tc>
      </w:tr>
      <w:tr>
        <w:tc>
          <w:tcPr>
            <w:tcW w:type="dxa" w:w="1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班级合法性</w:t>
            </w:r>
          </w:p>
        </w:tc>
        <w:tc>
          <w:tcPr>
            <w:tcW w:type="dxa" w:w="75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任一 classId 在指定 schoolCode 下找不到时，代码使用 First() 可能抛异常，导致整批保存失败。上传前应确认所有班级有效。</w:t>
            </w:r>
          </w:p>
        </w:tc>
      </w:tr>
      <w:tr>
        <w:tc>
          <w:tcPr>
            <w:tcW w:type="dxa" w:w="1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studentCount</w:t>
            </w:r>
          </w:p>
        </w:tc>
        <w:tc>
          <w:tcPr>
            <w:tcW w:type="dxa" w:w="75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顶层 studentCount 当前未复制到 Ai_FastJumpRopeData；如后续功能依赖该字段，需要补充服务端赋值。</w:t>
            </w:r>
          </w:p>
        </w:tc>
      </w:tr>
      <w:tr>
        <w:tc>
          <w:tcPr>
            <w:tcW w:type="dxa" w:w="1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isDisplay</w:t>
            </w:r>
          </w:p>
        </w:tc>
        <w:tc>
          <w:tcPr>
            <w:tcW w:type="dxa" w:w="75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当前方法未设置 IsDisplay，实体布尔默认值通常为 false；若列表或报表按该字段过滤，需要确认预期。</w:t>
            </w:r>
          </w:p>
        </w:tc>
      </w:tr>
      <w:tr>
        <w:tc>
          <w:tcPr>
            <w:tcW w:type="dxa" w:w="1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日期格式</w:t>
            </w:r>
          </w:p>
        </w:tc>
        <w:tc>
          <w:tcPr>
            <w:tcW w:type="dxa" w:w="75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建议使用 ISO 8601。服务端配置的 yyyy-MM-dd HH:mm:ss 主要影响序列化输出，不应视为唯一可接受的输入格式。</w:t>
            </w:r>
          </w:p>
        </w:tc>
      </w:tr>
    </w:tbl>
    <w:p>
      <w:pPr>
        <w:spacing w:before="80" w:after="80"/>
      </w:pPr>
    </w:p>
    <w:p>
      <w:pPr>
        <w:spacing w:before="80" w:after="200" w:line="276" w:lineRule="auto"/>
        <w:ind w:left="173" w:right="115"/>
        <w:shd w:fill="F0F8F3"/>
        <w:pBdr>
          <w:left w:val="single" w:sz="18" w:space="8" w:color="1F5E3B"/>
        </w:pBdr>
      </w:pPr>
      <w:r>
        <w:rPr>
          <w:rFonts w:ascii="Calibri" w:hAnsi="Calibri" w:eastAsia="Microsoft YaHei"/>
          <w:b/>
          <w:color w:val="1F5E3B"/>
          <w:sz w:val="19"/>
        </w:rPr>
        <w:t xml:space="preserve">建议  </w:t>
      </w:r>
      <w:r>
        <w:rPr>
          <w:rFonts w:ascii="Calibri" w:hAnsi="Calibri" w:eastAsia="Microsoft YaHei"/>
          <w:color w:val="1D2939"/>
          <w:sz w:val="19"/>
        </w:rPr>
        <w:t>对接验收时至少覆盖：正常批量上传、空 datas、无效设备、无效班级、同一 uniqueId 重复提交、modeType 两种模式。</w:t>
      </w:r>
    </w:p>
    <w:p>
      <w:pPr>
        <w:pStyle w:val="Heading1"/>
      </w:pPr>
      <w:r>
        <w:t>8. cURL 示例</w:t>
      </w:r>
    </w:p>
    <w:p>
      <w:pPr>
        <w:spacing w:before="80" w:after="160" w:line="252" w:lineRule="auto"/>
        <w:ind w:left="173" w:right="173"/>
        <w:shd w:fill="F6F8FA"/>
      </w:pPr>
      <w:r>
        <w:rPr>
          <w:rFonts w:ascii="Consolas" w:hAnsi="Consolas" w:eastAsia="Microsoft YaHei"/>
          <w:color w:val="24292F"/>
          <w:sz w:val="16"/>
        </w:rPr>
        <w:t>curl -X POST "https://{host}/api/FastJumpRopeResultUpload" \</w:t>
        <w:br/>
        <w:t xml:space="preserve">  -H "Content-Type: application/json" \</w:t>
        <w:br/>
        <w:t xml:space="preserve">  -d "@fast-jump-rope.json"</w:t>
      </w:r>
    </w:p>
    <w:p>
      <w:pPr>
        <w:pStyle w:val="Heading1"/>
      </w:pPr>
      <w:r>
        <w:t>9. 代码依据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160"/>
      </w:tblGrid>
      <w:tr>
        <w:trPr>
          <w:tblHeader w:val="true"/>
        </w:trPr>
        <w:tc>
          <w:tcPr>
            <w:tcW w:type="dxa" w:w="22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内容</w:t>
            </w:r>
          </w:p>
        </w:tc>
        <w:tc>
          <w:tcPr>
            <w:tcW w:type="dxa" w:w="716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文件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路由与响应</w:t>
            </w:r>
          </w:p>
        </w:tc>
        <w:tc>
          <w:tcPr>
            <w:tcW w:type="dxa" w:w="7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VOL.WebApi/Controllers/AI/AiAppController.cs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请求模型</w:t>
            </w:r>
          </w:p>
        </w:tc>
        <w:tc>
          <w:tcPr>
            <w:tcW w:type="dxa" w:w="7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VOL.Model/Ai/Request/Ai_ResultUploadRequest.cs；Ai_Request.cs；AiRequestDto.cs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设备校验</w:t>
            </w:r>
          </w:p>
        </w:tc>
        <w:tc>
          <w:tcPr>
            <w:tcW w:type="dxa" w:w="7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VOL.WebApi/Filter/ValidateDeviceFilter.cs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处理逻辑</w:t>
            </w:r>
          </w:p>
        </w:tc>
        <w:tc>
          <w:tcPr>
            <w:tcW w:type="dxa" w:w="7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VOL.Ai/Services/AiAppService.cs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数据实体</w:t>
            </w:r>
          </w:p>
        </w:tc>
        <w:tc>
          <w:tcPr>
            <w:tcW w:type="dxa" w:w="7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VOL.Entity/DomainModels/Ai/Ai_FastJumpRopeData.cs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枚举</w:t>
            </w:r>
          </w:p>
        </w:tc>
        <w:tc>
          <w:tcPr>
            <w:tcW w:type="dxa" w:w="7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VOL.Entity/Enum/Ai_FastJumpRopeModeEnum.cs；Ai_TrainingModuleEnum.cs；SexType.cs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序列化与响应包装</w:t>
            </w:r>
          </w:p>
        </w:tc>
        <w:tc>
          <w:tcPr>
            <w:tcW w:type="dxa" w:w="7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VOL.WebApi/Startup.cs；VOL.Core/Filters/CustomApiResponseFilter.cs</w:t>
            </w:r>
          </w:p>
        </w:tc>
      </w:tr>
    </w:tbl>
    <w:p>
      <w:pPr>
        <w:spacing w:before="80" w:after="8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Microsoft YaHei"/>
        <w:color w:val="667085"/>
        <w:sz w:val="17"/>
      </w:rPr>
      <w:t xml:space="preserve">第 </w:t>
    </w:r>
    <w:fldSimple w:instr="PAGE"/>
    <w:r>
      <w:rPr>
        <w:rFonts w:ascii="Calibri" w:hAnsi="Calibri" w:eastAsia="Microsoft YaHei"/>
        <w:color w:val="667085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Microsoft YaHei"/>
        <w:b/>
        <w:color w:val="667085"/>
        <w:sz w:val="17"/>
      </w:rPr>
      <w:t>SmartSportsServer · AiApp API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 w:eastAsia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 w:eastAsia="Microsoft YaHe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Calibri" w:hAnsi="Calibri" w:eastAsia="Microsoft YaHei"/>
      <w:b/>
      <w:color w:val="1F4D78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FastJumpRopeResultUpload 接口文档</dc:title>
  <dc:subject>SmartSportsServer AiApp API</dc:subject>
  <dc:creator>SmartSportsServer</dc:creator>
  <cp:keywords>FastJumpRopeResultUpload, API, 速度跳绳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