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eastAsia="Microsoft YaHei"/>
          <w:b/>
          <w:color w:val="2E74B5"/>
          <w:sz w:val="20"/>
        </w:rPr>
        <w:t>接口参考文档</w:t>
      </w:r>
    </w:p>
    <w:p>
      <w:pPr>
        <w:pStyle w:val="Title"/>
      </w:pPr>
      <w:r>
        <w:t>HeartRateResultUpload</w:t>
      </w:r>
    </w:p>
    <w:p>
      <w:pPr>
        <w:spacing w:after="280"/>
      </w:pPr>
      <w:r>
        <w:rPr>
          <w:rFonts w:ascii="Calibri" w:hAnsi="Calibri" w:eastAsia="Microsoft YaHei"/>
          <w:b w:val="0"/>
          <w:color w:val="667085"/>
          <w:sz w:val="28"/>
        </w:rPr>
        <w:t>心率数据上传接口</w:t>
      </w:r>
    </w:p>
    <w:p>
      <w:pPr>
        <w:spacing w:after="60"/>
      </w:pPr>
      <w:r>
        <w:rPr>
          <w:rFonts w:ascii="Calibri" w:hAnsi="Calibri" w:eastAsia="Microsoft YaHei"/>
          <w:b/>
          <w:color w:val="1F4D78"/>
          <w:sz w:val="20"/>
        </w:rPr>
        <w:t>控制器：</w:t>
      </w:r>
      <w:r>
        <w:rPr>
          <w:rFonts w:ascii="Calibri" w:hAnsi="Calibri" w:eastAsia="Microsoft YaHei"/>
          <w:b w:val="0"/>
          <w:color w:val="1D2939"/>
          <w:sz w:val="20"/>
        </w:rPr>
        <w:t>AiAppController</w:t>
      </w:r>
    </w:p>
    <w:p>
      <w:pPr>
        <w:spacing w:after="60"/>
      </w:pPr>
      <w:r>
        <w:rPr>
          <w:rFonts w:ascii="Calibri" w:hAnsi="Calibri" w:eastAsia="Microsoft YaHei"/>
          <w:b/>
          <w:color w:val="1F4D78"/>
          <w:sz w:val="20"/>
        </w:rPr>
        <w:t>接口分组：</w:t>
      </w:r>
      <w:r>
        <w:rPr>
          <w:rFonts w:ascii="Calibri" w:hAnsi="Calibri" w:eastAsia="Microsoft YaHei"/>
          <w:b w:val="0"/>
          <w:color w:val="1D2939"/>
          <w:sz w:val="20"/>
        </w:rPr>
        <w:t>AiApp-Api（Swagger v6）</w:t>
      </w:r>
    </w:p>
    <w:p>
      <w:pPr>
        <w:spacing w:after="60"/>
      </w:pPr>
      <w:r>
        <w:rPr>
          <w:rFonts w:ascii="Calibri" w:hAnsi="Calibri" w:eastAsia="Microsoft YaHei"/>
          <w:b/>
          <w:color w:val="1F4D78"/>
          <w:sz w:val="20"/>
        </w:rPr>
        <w:t>文档依据：</w:t>
      </w:r>
      <w:r>
        <w:rPr>
          <w:rFonts w:ascii="Calibri" w:hAnsi="Calibri" w:eastAsia="Microsoft YaHei"/>
          <w:b w:val="0"/>
          <w:color w:val="1D2939"/>
          <w:sz w:val="20"/>
        </w:rPr>
        <w:t>当前仓库控制器、请求模型、设备校验过滤器、服务实现与实体模型</w:t>
      </w:r>
    </w:p>
    <w:p>
      <w:pPr>
        <w:spacing w:after="60"/>
      </w:pPr>
      <w:r>
        <w:rPr>
          <w:rFonts w:ascii="Calibri" w:hAnsi="Calibri" w:eastAsia="Microsoft YaHei"/>
          <w:b/>
          <w:color w:val="1F4D78"/>
          <w:sz w:val="20"/>
        </w:rPr>
        <w:t>生成日期：</w:t>
      </w:r>
      <w:r>
        <w:rPr>
          <w:rFonts w:ascii="Calibri" w:hAnsi="Calibri" w:eastAsia="Microsoft YaHei"/>
          <w:b w:val="0"/>
          <w:color w:val="1D2939"/>
          <w:sz w:val="20"/>
        </w:rPr>
        <w:t>2026-08-19</w:t>
      </w:r>
    </w:p>
    <w:p>
      <w:pPr>
        <w:spacing w:before="80" w:after="200" w:line="276" w:lineRule="auto"/>
        <w:ind w:left="173" w:right="115"/>
        <w:shd w:fill="F4F6F9"/>
        <w:pBdr>
          <w:left w:val="single" w:sz="18" w:space="8" w:color="1F4D78"/>
        </w:pBdr>
      </w:pPr>
      <w:r>
        <w:rPr>
          <w:rFonts w:ascii="Calibri" w:hAnsi="Calibri" w:eastAsia="Microsoft YaHei"/>
          <w:b/>
          <w:color w:val="1F4D78"/>
          <w:sz w:val="19"/>
        </w:rPr>
        <w:t xml:space="preserve">结论  </w:t>
      </w:r>
      <w:r>
        <w:rPr>
          <w:rFonts w:ascii="Calibri" w:hAnsi="Calibri" w:eastAsia="Microsoft YaHei"/>
          <w:b w:val="0"/>
          <w:color w:val="1D2939"/>
          <w:sz w:val="19"/>
        </w:rPr>
        <w:t>接口接收一批学生心率数据，过滤心率值为 0 的记录，并补全设备、学校、课堂、教师、年级及服务器测试时间后批量写入 Ai_HeartRateData。</w:t>
      </w:r>
    </w:p>
    <w:p>
      <w:pPr>
        <w:pStyle w:val="Heading1"/>
      </w:pPr>
      <w:r>
        <w:t>1. 接口概览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项目</w:t>
            </w:r>
          </w:p>
        </w:tc>
        <w:tc>
          <w:tcPr>
            <w:tcW w:type="dxa" w:w="686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说明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接口名称</w:t>
            </w:r>
          </w:p>
        </w:tc>
        <w:tc>
          <w:tcPr>
            <w:tcW w:type="dxa" w:w="6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心率数据上传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请求方法</w:t>
            </w:r>
          </w:p>
        </w:tc>
        <w:tc>
          <w:tcPr>
            <w:tcW w:type="dxa" w:w="6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POST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请求路径</w:t>
            </w:r>
          </w:p>
        </w:tc>
        <w:tc>
          <w:tcPr>
            <w:tcW w:type="dxa" w:w="6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/api/HeartRateResultUpload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Content-Type</w:t>
            </w:r>
          </w:p>
        </w:tc>
        <w:tc>
          <w:tcPr>
            <w:tcW w:type="dxa" w:w="6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application/json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访问控制</w:t>
            </w:r>
          </w:p>
        </w:tc>
        <w:tc>
          <w:tcPr>
            <w:tcW w:type="dxa" w:w="6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控制器允许匿名访问；本接口使用 ValidateDeviceFilter 校验 schoolCode + code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返回特征</w:t>
            </w:r>
          </w:p>
        </w:tc>
        <w:tc>
          <w:tcPr>
            <w:tcW w:type="dxa" w:w="6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控制器未等待异步保存完成，会立即返回“上传成功”</w:t>
            </w:r>
          </w:p>
        </w:tc>
      </w:tr>
    </w:tbl>
    <w:p>
      <w:pPr>
        <w:spacing w:before="80" w:after="80"/>
      </w:pPr>
    </w:p>
    <w:p>
      <w:pPr>
        <w:pStyle w:val="Heading1"/>
      </w:pPr>
      <w:r>
        <w:t>2. 请求参数</w:t>
      </w:r>
    </w:p>
    <w:p>
      <w:pPr>
        <w:pStyle w:val="Heading2"/>
      </w:pPr>
      <w:r>
        <w:t>2.1 顶层对象 AddHeartRateResultUploadRequest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1250"/>
        <w:gridCol w:w="900"/>
        <w:gridCol w:w="5110"/>
      </w:tblGrid>
      <w:tr>
        <w:trPr>
          <w:tblHeader w:val="true"/>
        </w:trPr>
        <w:tc>
          <w:tcPr>
            <w:tcW w:type="dxa" w:w="210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字段</w:t>
            </w:r>
          </w:p>
        </w:tc>
        <w:tc>
          <w:tcPr>
            <w:tcW w:type="dxa" w:w="125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类型</w:t>
            </w:r>
          </w:p>
        </w:tc>
        <w:tc>
          <w:tcPr>
            <w:tcW w:type="dxa" w:w="90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必填</w:t>
            </w:r>
          </w:p>
        </w:tc>
        <w:tc>
          <w:tcPr>
            <w:tcW w:type="dxa" w:w="511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说明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code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是</w:t>
            </w:r>
          </w:p>
        </w:tc>
        <w:tc>
          <w:tcPr>
            <w:tcW w:type="dxa" w:w="51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AI 设备唯一编码；设备校验必需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schoolCode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是</w:t>
            </w:r>
          </w:p>
        </w:tc>
        <w:tc>
          <w:tcPr>
            <w:tcW w:type="dxa" w:w="51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学校编码；设备校验必需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classRoomRecordId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建议</w:t>
            </w:r>
          </w:p>
        </w:tc>
        <w:tc>
          <w:tcPr>
            <w:tcW w:type="dxa" w:w="51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课堂记录 ID；复制到每条有效心率记录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teacherId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建议</w:t>
            </w:r>
          </w:p>
        </w:tc>
        <w:tc>
          <w:tcPr>
            <w:tcW w:type="dxa" w:w="51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教师 ID；复制到每条有效心率记录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datas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array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是*</w:t>
            </w:r>
          </w:p>
        </w:tc>
        <w:tc>
          <w:tcPr>
            <w:tcW w:type="dxa" w:w="51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心率数据列表；null 或空数组时服务层跳过处理，但接口仍返回成功</w:t>
            </w:r>
          </w:p>
        </w:tc>
      </w:tr>
    </w:tbl>
    <w:p>
      <w:pPr>
        <w:spacing w:before="80" w:after="80"/>
      </w:pPr>
    </w:p>
    <w:p>
      <w:pPr>
        <w:pStyle w:val="Heading2"/>
      </w:pPr>
      <w:r>
        <w:t>2.2 datas 元素 HeartRateResultUploadRequest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50"/>
        <w:gridCol w:w="1250"/>
        <w:gridCol w:w="900"/>
        <w:gridCol w:w="5260"/>
      </w:tblGrid>
      <w:tr>
        <w:trPr>
          <w:tblHeader w:val="true"/>
        </w:trPr>
        <w:tc>
          <w:tcPr>
            <w:tcW w:type="dxa" w:w="195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字段</w:t>
            </w:r>
          </w:p>
        </w:tc>
        <w:tc>
          <w:tcPr>
            <w:tcW w:type="dxa" w:w="125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类型</w:t>
            </w:r>
          </w:p>
        </w:tc>
        <w:tc>
          <w:tcPr>
            <w:tcW w:type="dxa" w:w="90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必填</w:t>
            </w:r>
          </w:p>
        </w:tc>
        <w:tc>
          <w:tcPr>
            <w:tcW w:type="dxa" w:w="526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说明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gradeId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当前实现会根据 classId 查询班级后覆盖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classId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是*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班级 ID；有效且 value 非 0 的记录必须属于顶层 schoolCode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gradeName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当前实现会根据班级信息覆盖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className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当前实现不会从班级信息覆盖，按客户端值保存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studentNo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学生学号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studentName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学生姓名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sex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性别：1 男，2 女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motionDuration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运动时长；代码注释单位为分钟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consumption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int?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运动消耗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strength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double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建议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运动强度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value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double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是*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心率值；值为 0 的记录会被过滤，不写入数据库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code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继承字段；当前实现不读取 datas 内该值</w:t>
            </w:r>
          </w:p>
        </w:tc>
      </w:tr>
      <w:tr>
        <w:tc>
          <w:tcPr>
            <w:tcW w:type="dxa" w:w="19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schoolCode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string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否</w:t>
            </w:r>
          </w:p>
        </w:tc>
        <w:tc>
          <w:tcPr>
            <w:tcW w:type="dxa" w:w="5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6"/>
              </w:rPr>
              <w:t>继承字段；当前实现不读取 datas 内该值</w:t>
            </w:r>
          </w:p>
        </w:tc>
      </w:tr>
    </w:tbl>
    <w:p>
      <w:pPr>
        <w:spacing w:before="80" w:after="80"/>
      </w:pPr>
    </w:p>
    <w:p>
      <w:pPr>
        <w:spacing w:before="80" w:after="200" w:line="276" w:lineRule="auto"/>
        <w:ind w:left="173" w:right="115"/>
        <w:shd w:fill="FFF4F2"/>
        <w:pBdr>
          <w:left w:val="single" w:sz="18" w:space="8" w:color="9B1C1C"/>
        </w:pBdr>
      </w:pPr>
      <w:r>
        <w:rPr>
          <w:rFonts w:ascii="Calibri" w:hAnsi="Calibri" w:eastAsia="Microsoft YaHei"/>
          <w:b/>
          <w:color w:val="9B1C1C"/>
          <w:sz w:val="19"/>
        </w:rPr>
        <w:t xml:space="preserve">必填说明  </w:t>
      </w:r>
      <w:r>
        <w:rPr>
          <w:rFonts w:ascii="Calibri" w:hAnsi="Calibri" w:eastAsia="Microsoft YaHei"/>
          <w:b w:val="0"/>
          <w:color w:val="1D2939"/>
          <w:sz w:val="19"/>
        </w:rPr>
        <w:t>代码未对大部分字段配置数据注解校验，且自动模型校验被关闭。“建议”表示业务上应提供；“是*”表示缺失或无效会导致记录不保存或异步处理失败。</w:t>
      </w:r>
    </w:p>
    <w:p>
      <w:pPr>
        <w:pStyle w:val="Heading1"/>
      </w:pPr>
      <w:r>
        <w:t>3. 枚举值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1300"/>
        <w:gridCol w:w="5660"/>
      </w:tblGrid>
      <w:tr>
        <w:trPr>
          <w:tblHeader w:val="true"/>
        </w:trPr>
        <w:tc>
          <w:tcPr>
            <w:tcW w:type="dxa" w:w="240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字段</w:t>
            </w:r>
          </w:p>
        </w:tc>
        <w:tc>
          <w:tcPr>
            <w:tcW w:type="dxa" w:w="130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值</w:t>
            </w:r>
          </w:p>
        </w:tc>
        <w:tc>
          <w:tcPr>
            <w:tcW w:type="dxa" w:w="566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含义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sex</w:t>
            </w:r>
          </w:p>
        </w:tc>
        <w:tc>
          <w:tcPr>
            <w:tcW w:type="dxa" w:w="13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1</w:t>
            </w:r>
          </w:p>
        </w:tc>
        <w:tc>
          <w:tcPr>
            <w:tcW w:type="dxa" w:w="56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Male / 男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sex</w:t>
            </w:r>
          </w:p>
        </w:tc>
        <w:tc>
          <w:tcPr>
            <w:tcW w:type="dxa" w:w="13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2</w:t>
            </w:r>
          </w:p>
        </w:tc>
        <w:tc>
          <w:tcPr>
            <w:tcW w:type="dxa" w:w="56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8"/>
              </w:rPr>
              <w:t>Female / 女</w:t>
            </w:r>
          </w:p>
        </w:tc>
      </w:tr>
    </w:tbl>
    <w:p>
      <w:pPr>
        <w:spacing w:before="80" w:after="80"/>
      </w:pPr>
    </w:p>
    <w:p>
      <w:pPr>
        <w:pStyle w:val="Heading1"/>
      </w:pPr>
      <w:r>
        <w:t>4. 请求示例</w:t>
      </w:r>
    </w:p>
    <w:p>
      <w:pPr>
        <w:spacing w:before="80" w:after="160" w:line="252" w:lineRule="auto"/>
        <w:ind w:left="173" w:right="173"/>
        <w:shd w:fill="F6F8FA"/>
      </w:pPr>
      <w:r>
        <w:rPr>
          <w:rFonts w:ascii="Consolas" w:hAnsi="Consolas" w:eastAsia="Microsoft YaHei"/>
          <w:b w:val="0"/>
          <w:color w:val="24292F"/>
          <w:sz w:val="16"/>
        </w:rPr>
        <w:t>{</w:t>
        <w:br/>
        <w:t xml:space="preserve">  "code": "AI-HR-0001",</w:t>
        <w:br/>
        <w:t xml:space="preserve">  "schoolCode": "SCH-10001",</w:t>
        <w:br/>
        <w:t xml:space="preserve">  "classRoomRecordId": 1286,</w:t>
        <w:br/>
        <w:t xml:space="preserve">  "teacherId": 302,</w:t>
        <w:br/>
        <w:t xml:space="preserve">  "datas": [</w:t>
        <w:br/>
        <w:t xml:space="preserve">    {</w:t>
        <w:br/>
        <w:t xml:space="preserve">      "classId": 701,</w:t>
        <w:br/>
        <w:t xml:space="preserve">      "className": "一年级1班",</w:t>
        <w:br/>
        <w:t xml:space="preserve">      "studentNo": "20260001",</w:t>
        <w:br/>
        <w:t xml:space="preserve">      "studentName": "张三",</w:t>
        <w:br/>
        <w:t xml:space="preserve">      "sex": 1,</w:t>
        <w:br/>
        <w:t xml:space="preserve">      "motionDuration": 10,</w:t>
        <w:br/>
        <w:t xml:space="preserve">      "consumption": 42,</w:t>
        <w:br/>
        <w:t xml:space="preserve">      "strength": 0.68,</w:t>
        <w:br/>
        <w:t xml:space="preserve">      "value": 136</w:t>
        <w:br/>
        <w:t xml:space="preserve">    },</w:t>
        <w:br/>
        <w:t xml:space="preserve">    {</w:t>
        <w:br/>
        <w:t xml:space="preserve">      "classId": 701,</w:t>
        <w:br/>
        <w:t xml:space="preserve">      "className": "一年级1班",</w:t>
        <w:br/>
        <w:t xml:space="preserve">      "studentNo": "20260002",</w:t>
        <w:br/>
        <w:t xml:space="preserve">      "studentName": "李四",</w:t>
        <w:br/>
        <w:t xml:space="preserve">      "sex": 2,</w:t>
        <w:br/>
        <w:t xml:space="preserve">      "motionDuration": 10,</w:t>
        <w:br/>
        <w:t xml:space="preserve">      "consumption": 38,</w:t>
        <w:br/>
        <w:t xml:space="preserve">      "strength": 0.61,</w:t>
        <w:br/>
        <w:t xml:space="preserve">      "value": 128</w:t>
        <w:br/>
        <w:t xml:space="preserve">    }</w:t>
        <w:br/>
        <w:t xml:space="preserve">  ]</w:t>
        <w:br/>
        <w:t>}</w:t>
      </w:r>
    </w:p>
    <w:p>
      <w:pPr>
        <w:pStyle w:val="Heading1"/>
      </w:pPr>
      <w:r>
        <w:t>5. 响应说明</w:t>
      </w:r>
    </w:p>
    <w:p>
      <w:r>
        <w:rPr>
          <w:rFonts w:ascii="Calibri" w:hAnsi="Calibri" w:eastAsia="Microsoft YaHei"/>
          <w:b w:val="0"/>
          <w:color w:val="1D2939"/>
          <w:sz w:val="20"/>
        </w:rPr>
        <w:t>全局 ResultFilter 会把 ObjectResult 包装为统一响应对象，并通常以 HTTP 200 输出；业务状态需读取 status 与 code。</w:t>
      </w:r>
    </w:p>
    <w:p>
      <w:pPr>
        <w:pStyle w:val="Heading2"/>
      </w:pPr>
      <w:r>
        <w:t>5.1 接口返回成功</w:t>
      </w:r>
    </w:p>
    <w:p>
      <w:pPr>
        <w:spacing w:before="80" w:after="160" w:line="252" w:lineRule="auto"/>
        <w:ind w:left="173" w:right="173"/>
        <w:shd w:fill="F6F8FA"/>
      </w:pPr>
      <w:r>
        <w:rPr>
          <w:rFonts w:ascii="Consolas" w:hAnsi="Consolas" w:eastAsia="Microsoft YaHei"/>
          <w:b w:val="0"/>
          <w:color w:val="24292F"/>
          <w:sz w:val="16"/>
        </w:rPr>
        <w:t>{</w:t>
        <w:br/>
        <w:t xml:space="preserve">  "status": true,</w:t>
        <w:br/>
        <w:t xml:space="preserve">  "code": 200,</w:t>
        <w:br/>
        <w:t xml:space="preserve">  "message": null,</w:t>
        <w:br/>
        <w:t xml:space="preserve">  "data": "上传成功"</w:t>
        <w:br/>
        <w:t>}</w:t>
      </w:r>
    </w:p>
    <w:p>
      <w:pPr>
        <w:spacing w:before="80" w:after="200" w:line="276" w:lineRule="auto"/>
        <w:ind w:left="173" w:right="115"/>
        <w:shd w:fill="FFF4F2"/>
        <w:pBdr>
          <w:left w:val="single" w:sz="18" w:space="8" w:color="9B1C1C"/>
        </w:pBdr>
      </w:pPr>
      <w:r>
        <w:rPr>
          <w:rFonts w:ascii="Calibri" w:hAnsi="Calibri" w:eastAsia="Microsoft YaHei"/>
          <w:b/>
          <w:color w:val="9B1C1C"/>
          <w:sz w:val="19"/>
        </w:rPr>
        <w:t xml:space="preserve">重要  </w:t>
      </w:r>
      <w:r>
        <w:rPr>
          <w:rFonts w:ascii="Calibri" w:hAnsi="Calibri" w:eastAsia="Microsoft YaHei"/>
          <w:b w:val="0"/>
          <w:color w:val="1D2939"/>
          <w:sz w:val="19"/>
        </w:rPr>
        <w:t>该成功响应只表示请求通过设备校验并进入控制器，不代表心率数据已经成功写入数据库。控制器没有 await HeartRateResultUpload 返回的 Task。</w:t>
      </w:r>
    </w:p>
    <w:p>
      <w:pPr>
        <w:pStyle w:val="Heading2"/>
      </w:pPr>
      <w:r>
        <w:t>5.2 设备校验失败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50"/>
        <w:gridCol w:w="1050"/>
        <w:gridCol w:w="900"/>
        <w:gridCol w:w="2200"/>
        <w:gridCol w:w="2860"/>
      </w:tblGrid>
      <w:tr>
        <w:trPr>
          <w:tblHeader w:val="true"/>
        </w:trPr>
        <w:tc>
          <w:tcPr>
            <w:tcW w:type="dxa" w:w="235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6"/>
              </w:rPr>
              <w:t>场景</w:t>
            </w:r>
          </w:p>
        </w:tc>
        <w:tc>
          <w:tcPr>
            <w:tcW w:type="dxa" w:w="105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6"/>
              </w:rPr>
              <w:t>code</w:t>
            </w:r>
          </w:p>
        </w:tc>
        <w:tc>
          <w:tcPr>
            <w:tcW w:type="dxa" w:w="90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6"/>
              </w:rPr>
              <w:t>status</w:t>
            </w:r>
          </w:p>
        </w:tc>
        <w:tc>
          <w:tcPr>
            <w:tcW w:type="dxa" w:w="220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6"/>
              </w:rPr>
              <w:t>message</w:t>
            </w:r>
          </w:p>
        </w:tc>
        <w:tc>
          <w:tcPr>
            <w:tcW w:type="dxa" w:w="286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6"/>
              </w:rPr>
              <w:t>data</w:t>
            </w:r>
          </w:p>
        </w:tc>
      </w:tr>
      <w:tr>
        <w:tc>
          <w:tcPr>
            <w:tcW w:type="dxa" w:w="2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缺少 schoolCode 或 code</w:t>
            </w:r>
          </w:p>
        </w:tc>
        <w:tc>
          <w:tcPr>
            <w:tcW w:type="dxa" w:w="10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400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false</w:t>
            </w:r>
          </w:p>
        </w:tc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服务器内部状态异常</w:t>
            </w:r>
          </w:p>
        </w:tc>
        <w:tc>
          <w:tcPr>
            <w:tcW w:type="dxa" w:w="2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参数不能为空或缺少 SchoolCode 或 Code</w:t>
            </w:r>
          </w:p>
        </w:tc>
      </w:tr>
      <w:tr>
        <w:tc>
          <w:tcPr>
            <w:tcW w:type="dxa" w:w="2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schoolCode 或 code 为空</w:t>
            </w:r>
          </w:p>
        </w:tc>
        <w:tc>
          <w:tcPr>
            <w:tcW w:type="dxa" w:w="10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400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false</w:t>
            </w:r>
          </w:p>
        </w:tc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服务器内部状态异常</w:t>
            </w:r>
          </w:p>
        </w:tc>
        <w:tc>
          <w:tcPr>
            <w:tcW w:type="dxa" w:w="2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SchoolCode 或 Code 不能为空</w:t>
            </w:r>
          </w:p>
        </w:tc>
      </w:tr>
      <w:tr>
        <w:tc>
          <w:tcPr>
            <w:tcW w:type="dxa" w:w="2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学校与设备未找到绑定</w:t>
            </w:r>
          </w:p>
        </w:tc>
        <w:tc>
          <w:tcPr>
            <w:tcW w:type="dxa" w:w="10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404</w:t>
            </w:r>
          </w:p>
        </w:tc>
        <w:tc>
          <w:tcPr>
            <w:tcW w:type="dxa" w:w="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false</w:t>
            </w:r>
          </w:p>
        </w:tc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服务器内部状态异常</w:t>
            </w:r>
          </w:p>
        </w:tc>
        <w:tc>
          <w:tcPr>
            <w:tcW w:type="dxa" w:w="28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5"/>
              </w:rPr>
              <w:t>设备信息不存在</w:t>
            </w:r>
          </w:p>
        </w:tc>
      </w:tr>
    </w:tbl>
    <w:p>
      <w:pPr>
        <w:spacing w:before="80" w:after="80"/>
      </w:pPr>
    </w:p>
    <w:p>
      <w:pPr>
        <w:pStyle w:val="Heading1"/>
      </w:pPr>
      <w:r>
        <w:t>6. 服务端处理规则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850"/>
        <w:gridCol w:w="1850"/>
        <w:gridCol w:w="6660"/>
      </w:tblGrid>
      <w:tr>
        <w:trPr>
          <w:tblHeader w:val="true"/>
        </w:trPr>
        <w:tc>
          <w:tcPr>
            <w:tcW w:type="dxa" w:w="85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步骤</w:t>
            </w:r>
          </w:p>
        </w:tc>
        <w:tc>
          <w:tcPr>
            <w:tcW w:type="dxa" w:w="185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规则</w:t>
            </w:r>
          </w:p>
        </w:tc>
        <w:tc>
          <w:tcPr>
            <w:tcW w:type="dxa" w:w="666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实际行为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1</w:t>
            </w:r>
          </w:p>
        </w:tc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设备校验</w:t>
            </w:r>
          </w:p>
        </w:tc>
        <w:tc>
          <w:tcPr>
            <w:tcW w:type="dxa" w:w="66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按顶层 schoolCode + code 查询设备学校关联。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2</w:t>
            </w:r>
          </w:p>
        </w:tc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立即响应</w:t>
            </w:r>
          </w:p>
        </w:tc>
        <w:tc>
          <w:tcPr>
            <w:tcW w:type="dxa" w:w="66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控制器调用异步方法但不等待，随后直接响应上传成功。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3</w:t>
            </w:r>
          </w:p>
        </w:tc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空数据短路</w:t>
            </w:r>
          </w:p>
        </w:tc>
        <w:tc>
          <w:tcPr>
            <w:tcW w:type="dxa" w:w="66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paramDto、datas 为 null 或 datas.Count == 0 时跳过处理。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4</w:t>
            </w:r>
          </w:p>
        </w:tc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过滤无效值</w:t>
            </w:r>
          </w:p>
        </w:tc>
        <w:tc>
          <w:tcPr>
            <w:tcW w:type="dxa" w:w="66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映射后仅保留 value != 0 的记录。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5</w:t>
            </w:r>
          </w:p>
        </w:tc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查询班级</w:t>
            </w:r>
          </w:p>
        </w:tc>
        <w:tc>
          <w:tcPr>
            <w:tcW w:type="dxa" w:w="66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按顶层 schoolCode 和原始 datas 中的 classId 批量查询班级。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6</w:t>
            </w:r>
          </w:p>
        </w:tc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补全字段</w:t>
            </w:r>
          </w:p>
        </w:tc>
        <w:tc>
          <w:tcPr>
            <w:tcW w:type="dxa" w:w="66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覆盖 code、schoolCode、classRoomRecordId、teacherId、gradeId、gradeName；scoreTime 使用同一服务器当前时间；isDisplay 设为 true。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7</w:t>
            </w:r>
          </w:p>
        </w:tc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批量落库</w:t>
            </w:r>
          </w:p>
        </w:tc>
        <w:tc>
          <w:tcPr>
            <w:tcW w:type="dxa" w:w="66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对过滤后的记录执行 AddRangeAsync 与 SaveChangesAsync。</w:t>
            </w:r>
          </w:p>
        </w:tc>
      </w:tr>
    </w:tbl>
    <w:p>
      <w:pPr>
        <w:spacing w:before="80" w:after="80"/>
      </w:pPr>
    </w:p>
    <w:p>
      <w:pPr>
        <w:pStyle w:val="Heading1"/>
      </w:pPr>
      <w:r>
        <w:t>7. 对接注意事项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主题</w:t>
            </w:r>
          </w:p>
        </w:tc>
        <w:tc>
          <w:tcPr>
            <w:tcW w:type="dxa" w:w="751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8"/>
              </w:rPr>
              <w:t>说明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异步未等待</w:t>
            </w:r>
          </w:p>
        </w:tc>
        <w:tc>
          <w:tcPr>
            <w:tcW w:type="dxa" w:w="75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保存失败、无效班级等异步异常不会反映在当前接口响应中，也可能成为未观察异常。建议服务端将控制器改为 async 并 await。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value 为 0</w:t>
            </w:r>
          </w:p>
        </w:tc>
        <w:tc>
          <w:tcPr>
            <w:tcW w:type="dxa" w:w="75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该记录被静默过滤。若设备用 0 表示未佩戴或无数据，客户端应单独记录或上报状态。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测试时间</w:t>
            </w:r>
          </w:p>
        </w:tc>
        <w:tc>
          <w:tcPr>
            <w:tcW w:type="dxa" w:w="75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客户端无法传 scoreTime；所有有效记录在服务端处理时统一使用 DateTime.Now。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班级信息</w:t>
            </w:r>
          </w:p>
        </w:tc>
        <w:tc>
          <w:tcPr>
            <w:tcW w:type="dxa" w:w="75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gradeId、gradeName 会被覆盖；className 不会被服务端班级信息覆盖，应传正确名称。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无效班级</w:t>
            </w:r>
          </w:p>
        </w:tc>
        <w:tc>
          <w:tcPr>
            <w:tcW w:type="dxa" w:w="75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对 value 非 0 的记录，classId 找不到时 First() 会抛异常，整批保存可能失败，但接口仍可能已经返回成功。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继承字段</w:t>
            </w:r>
          </w:p>
        </w:tc>
        <w:tc>
          <w:tcPr>
            <w:tcW w:type="dxa" w:w="75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datas 中也出现 code、schoolCode，但当前逻辑使用顶层值覆盖，建议子项省略。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其他实体字段</w:t>
            </w:r>
          </w:p>
        </w:tc>
        <w:tc>
          <w:tcPr>
            <w:tcW w:type="dxa" w:w="75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ClassroomStageId 保持默认值 0，Remarks 未赋值；IsDisplay 明确设为 true。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重复上传</w:t>
            </w:r>
          </w:p>
        </w:tc>
        <w:tc>
          <w:tcPr>
            <w:tcW w:type="dxa" w:w="75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当前实现没有幂等标识或去重逻辑，客户端重试可能产生重复数据。</w:t>
            </w:r>
          </w:p>
        </w:tc>
      </w:tr>
    </w:tbl>
    <w:p>
      <w:pPr>
        <w:spacing w:before="80" w:after="80"/>
      </w:pPr>
    </w:p>
    <w:p>
      <w:pPr>
        <w:spacing w:before="80" w:after="200" w:line="276" w:lineRule="auto"/>
        <w:ind w:left="173" w:right="115"/>
        <w:shd w:fill="F0F8F3"/>
        <w:pBdr>
          <w:left w:val="single" w:sz="18" w:space="8" w:color="1F5E3B"/>
        </w:pBdr>
      </w:pPr>
      <w:r>
        <w:rPr>
          <w:rFonts w:ascii="Calibri" w:hAnsi="Calibri" w:eastAsia="Microsoft YaHei"/>
          <w:b/>
          <w:color w:val="1F5E3B"/>
          <w:sz w:val="19"/>
        </w:rPr>
        <w:t xml:space="preserve">联调建议  </w:t>
      </w:r>
      <w:r>
        <w:rPr>
          <w:rFonts w:ascii="Calibri" w:hAnsi="Calibri" w:eastAsia="Microsoft YaHei"/>
          <w:b w:val="0"/>
          <w:color w:val="1D2939"/>
          <w:sz w:val="19"/>
        </w:rPr>
        <w:t>至少验证：正常批量上传、含 value=0、全部 value=0、空 datas、无效设备、无效班级、重复提交，以及数据库保存失败时接口响应与日志行为。</w:t>
      </w:r>
    </w:p>
    <w:p>
      <w:pPr>
        <w:pStyle w:val="Heading1"/>
      </w:pPr>
      <w:r>
        <w:t>8. cURL 示例</w:t>
      </w:r>
    </w:p>
    <w:p>
      <w:pPr>
        <w:spacing w:before="80" w:after="160" w:line="252" w:lineRule="auto"/>
        <w:ind w:left="173" w:right="173"/>
        <w:shd w:fill="F6F8FA"/>
      </w:pPr>
      <w:r>
        <w:rPr>
          <w:rFonts w:ascii="Consolas" w:hAnsi="Consolas" w:eastAsia="Microsoft YaHei"/>
          <w:b w:val="0"/>
          <w:color w:val="24292F"/>
          <w:sz w:val="16"/>
        </w:rPr>
        <w:t>curl -X POST "https://{host}/api/HeartRateResultUpload" \</w:t>
        <w:br/>
        <w:t xml:space="preserve">  -H "Content-Type: application/json" \</w:t>
        <w:br/>
        <w:t xml:space="preserve">  -d "@heart-rate.json"</w:t>
      </w:r>
    </w:p>
    <w:p>
      <w:pPr>
        <w:pStyle w:val="Heading1"/>
      </w:pPr>
      <w:r>
        <w:t>9. 代码依据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160"/>
      </w:tblGrid>
      <w:tr>
        <w:trPr>
          <w:tblHeader w:val="true"/>
        </w:trPr>
        <w:tc>
          <w:tcPr>
            <w:tcW w:type="dxa" w:w="220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内容</w:t>
            </w:r>
          </w:p>
        </w:tc>
        <w:tc>
          <w:tcPr>
            <w:tcW w:type="dxa" w:w="7160"/>
            <w:shd w:fill="E8EEF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1F4D78"/>
                <w:sz w:val="17"/>
              </w:rPr>
              <w:t>文件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路由与响应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VOL.WebApi/Controllers/AI/AiAppController.cs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请求模型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VOL.Model/Ai/Request/HeartRateResultUploadRequest.cs；Ai_Request.cs；AiRequestDto.cs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设备校验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VOL.WebApi/Filter/ValidateDeviceFilter.cs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处理逻辑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VOL.Ai/Services/AiAppService.cs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数据实体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VOL.Entity/DomainModels/Ai/Ai_HeartRateData.cs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映射配置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VOL.Core/AutoMapper/MappingProfile.cs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序列化与响应包装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4" w:lineRule="auto"/>
              <w:jc w:val="left"/>
            </w:pPr>
            <w:r>
              <w:rPr>
                <w:rFonts w:ascii="Calibri" w:hAnsi="Calibri" w:eastAsia="Microsoft YaHei"/>
                <w:b w:val="0"/>
                <w:color w:val="1D2939"/>
                <w:sz w:val="17"/>
              </w:rPr>
              <w:t>VOL.WebApi/Startup.cs；VOL.Core/Filters/CustomApiResponseFilter.cs</w:t>
            </w:r>
          </w:p>
        </w:tc>
      </w:tr>
    </w:tbl>
    <w:p>
      <w:pPr>
        <w:spacing w:before="80" w:after="8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b w:val="0"/>
        <w:color w:val="667085"/>
        <w:sz w:val="17"/>
      </w:rPr>
      <w:t xml:space="preserve">第 </w:t>
    </w:r>
    <w:fldSimple w:instr="PAGE"/>
    <w:r>
      <w:rPr>
        <w:rFonts w:ascii="Calibri" w:hAnsi="Calibri" w:eastAsia="Microsoft YaHei"/>
        <w:b w:val="0"/>
        <w:color w:val="667085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Calibri" w:hAnsi="Calibri" w:eastAsia="Microsoft YaHei"/>
        <w:b/>
        <w:color w:val="667085"/>
        <w:sz w:val="17"/>
      </w:rPr>
      <w:t>SmartSportsServer · AiApp API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 w:eastAsia="Microsoft YaHei"/>
      <w:b/>
      <w:color w:val="1F4D7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HeartRateResultUpload 接口文档</dc:title>
  <dc:subject>SmartSportsServer AiApp API</dc:subject>
  <dc:creator>SmartSportsServer</dc:creator>
  <cp:keywords>HeartRateResultUpload, API, 心率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